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6EF" w:rsidRPr="004E0F11" w:rsidRDefault="00DA66EF" w:rsidP="00DA66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6EF" w:rsidRPr="004E0F11" w:rsidRDefault="00DA66EF" w:rsidP="00DA66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6EF" w:rsidRPr="004E0F11" w:rsidRDefault="00DA66EF" w:rsidP="00DA66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6EF" w:rsidRPr="004E0F11" w:rsidRDefault="00DA66EF" w:rsidP="00DA66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6EF" w:rsidRPr="004E0F11" w:rsidRDefault="00DA66EF" w:rsidP="00DA66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6EF" w:rsidRPr="004E0F11" w:rsidRDefault="00DA66EF" w:rsidP="00DA66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6EF" w:rsidRPr="004E0F11" w:rsidRDefault="00886D8F" w:rsidP="00DA66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>Name</w:t>
      </w:r>
    </w:p>
    <w:p w:rsidR="00DA66EF" w:rsidRPr="004E0F11" w:rsidRDefault="00886D8F" w:rsidP="00DA66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>Institution</w:t>
      </w:r>
    </w:p>
    <w:p w:rsidR="00DA66EF" w:rsidRPr="004E0F11" w:rsidRDefault="00886D8F" w:rsidP="00DA66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>Course</w:t>
      </w:r>
    </w:p>
    <w:p w:rsidR="00DA66EF" w:rsidRPr="004E0F11" w:rsidRDefault="00886D8F" w:rsidP="00DA66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>Instructor</w:t>
      </w:r>
    </w:p>
    <w:p w:rsidR="00DA66EF" w:rsidRPr="004E0F11" w:rsidRDefault="00886D8F" w:rsidP="00DA66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>Date</w:t>
      </w:r>
    </w:p>
    <w:p w:rsidR="00DA66EF" w:rsidRPr="004E0F11" w:rsidRDefault="00DA66EF" w:rsidP="0089566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66EF" w:rsidRPr="004E0F11" w:rsidRDefault="00886D8F">
      <w:pPr>
        <w:rPr>
          <w:rFonts w:ascii="Times New Roman" w:hAnsi="Times New Roman" w:cs="Times New Roman"/>
          <w:b/>
          <w:sz w:val="24"/>
          <w:szCs w:val="24"/>
        </w:rPr>
      </w:pPr>
      <w:r w:rsidRPr="004E0F1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E3AC4" w:rsidRPr="004E0F11" w:rsidRDefault="00886D8F" w:rsidP="0089566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0F1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Title and venue </w:t>
      </w:r>
    </w:p>
    <w:p w:rsidR="00143D90" w:rsidRPr="00143D90" w:rsidRDefault="00886D8F" w:rsidP="0089566B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Henry County Dog Warden V. Henry Human Society, 64 N.E.3d 1076.</w:t>
      </w:r>
    </w:p>
    <w:p w:rsidR="00143D90" w:rsidRPr="004E0F11" w:rsidRDefault="00886D8F" w:rsidP="0089566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0F11">
        <w:rPr>
          <w:rFonts w:ascii="Times New Roman" w:hAnsi="Times New Roman" w:cs="Times New Roman"/>
          <w:b/>
          <w:sz w:val="24"/>
          <w:szCs w:val="24"/>
        </w:rPr>
        <w:t xml:space="preserve">Rule of law </w:t>
      </w:r>
    </w:p>
    <w:p w:rsidR="00143D90" w:rsidRPr="004E0F11" w:rsidRDefault="00886D8F" w:rsidP="008956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 xml:space="preserve">The case was based on the Revised Code section 955.11 which provides an </w:t>
      </w:r>
      <w:r w:rsidR="00A804AA" w:rsidRPr="004E0F11">
        <w:rPr>
          <w:rFonts w:ascii="Times New Roman" w:hAnsi="Times New Roman" w:cs="Times New Roman"/>
          <w:sz w:val="24"/>
          <w:szCs w:val="24"/>
        </w:rPr>
        <w:t xml:space="preserve">explanation </w:t>
      </w:r>
      <w:r w:rsidRPr="004E0F11">
        <w:rPr>
          <w:rFonts w:ascii="Times New Roman" w:hAnsi="Times New Roman" w:cs="Times New Roman"/>
          <w:sz w:val="24"/>
          <w:szCs w:val="24"/>
        </w:rPr>
        <w:t xml:space="preserve">for what entails a </w:t>
      </w:r>
      <w:r w:rsidRPr="004E0F11">
        <w:rPr>
          <w:rFonts w:ascii="Times New Roman" w:hAnsi="Times New Roman" w:cs="Times New Roman"/>
          <w:sz w:val="24"/>
          <w:szCs w:val="24"/>
        </w:rPr>
        <w:t>“dangerous dog”.</w:t>
      </w:r>
      <w:r w:rsidR="00A804AA" w:rsidRPr="004E0F11">
        <w:rPr>
          <w:rFonts w:ascii="Times New Roman" w:hAnsi="Times New Roman" w:cs="Times New Roman"/>
          <w:sz w:val="24"/>
          <w:szCs w:val="24"/>
        </w:rPr>
        <w:t xml:space="preserve"> According to the section, a dangerous dog is defined as a dog which without being provoked has: </w:t>
      </w:r>
    </w:p>
    <w:p w:rsidR="00A804AA" w:rsidRPr="004E0F11" w:rsidRDefault="00886D8F" w:rsidP="0089566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 xml:space="preserve">Caused an injury to a person </w:t>
      </w:r>
    </w:p>
    <w:p w:rsidR="00A804AA" w:rsidRPr="004E0F11" w:rsidRDefault="00886D8F" w:rsidP="0089566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>Caused the death of another dog</w:t>
      </w:r>
    </w:p>
    <w:p w:rsidR="00A804AA" w:rsidRPr="004E0F11" w:rsidRDefault="00886D8F" w:rsidP="0089566B">
      <w:pPr>
        <w:tabs>
          <w:tab w:val="left" w:pos="295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>The law does not include police dogs as dangerous dogs other than in instances w</w:t>
      </w:r>
      <w:r w:rsidRPr="004E0F11">
        <w:rPr>
          <w:rFonts w:ascii="Times New Roman" w:hAnsi="Times New Roman" w:cs="Times New Roman"/>
          <w:sz w:val="24"/>
          <w:szCs w:val="24"/>
        </w:rPr>
        <w:t xml:space="preserve">hen the </w:t>
      </w:r>
      <w:r w:rsidR="00435CB4" w:rsidRPr="004E0F11">
        <w:rPr>
          <w:rFonts w:ascii="Times New Roman" w:hAnsi="Times New Roman" w:cs="Times New Roman"/>
          <w:sz w:val="24"/>
          <w:szCs w:val="24"/>
        </w:rPr>
        <w:t xml:space="preserve">dog causes serious injuries or death. Also, provocation in the definition of “dangerous dog” includes teasing, </w:t>
      </w:r>
      <w:r w:rsidR="00317010" w:rsidRPr="004E0F11">
        <w:rPr>
          <w:rFonts w:ascii="Times New Roman" w:hAnsi="Times New Roman" w:cs="Times New Roman"/>
          <w:sz w:val="24"/>
          <w:szCs w:val="24"/>
        </w:rPr>
        <w:t>tormenting, or abuse of the dog by</w:t>
      </w:r>
      <w:r w:rsidR="0089566B" w:rsidRPr="004E0F11">
        <w:rPr>
          <w:rFonts w:ascii="Times New Roman" w:hAnsi="Times New Roman" w:cs="Times New Roman"/>
          <w:sz w:val="24"/>
          <w:szCs w:val="24"/>
        </w:rPr>
        <w:t xml:space="preserve"> a person (</w:t>
      </w:r>
      <w:r w:rsidR="0089566B" w:rsidRPr="004E0F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Lockwood, 2017). </w:t>
      </w:r>
    </w:p>
    <w:p w:rsidR="00317010" w:rsidRPr="004E0F11" w:rsidRDefault="00886D8F" w:rsidP="0089566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0F11">
        <w:rPr>
          <w:rFonts w:ascii="Times New Roman" w:hAnsi="Times New Roman" w:cs="Times New Roman"/>
          <w:b/>
          <w:sz w:val="24"/>
          <w:szCs w:val="24"/>
        </w:rPr>
        <w:t xml:space="preserve">Facts </w:t>
      </w:r>
    </w:p>
    <w:p w:rsidR="00317010" w:rsidRPr="004E0F11" w:rsidRDefault="00886D8F" w:rsidP="008956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 xml:space="preserve">The case was filed by a Dog Warden Beth Spurgeon to the municipal court in Napoleon designating a dog named Bruiser as a “dangerous dog”. the written statement issued to the court on </w:t>
      </w:r>
      <w:r w:rsidR="00C01B05" w:rsidRPr="004E0F11">
        <w:rPr>
          <w:rFonts w:ascii="Times New Roman" w:hAnsi="Times New Roman" w:cs="Times New Roman"/>
          <w:sz w:val="24"/>
          <w:szCs w:val="24"/>
        </w:rPr>
        <w:t>January</w:t>
      </w:r>
      <w:r w:rsidRPr="004E0F11">
        <w:rPr>
          <w:rFonts w:ascii="Times New Roman" w:hAnsi="Times New Roman" w:cs="Times New Roman"/>
          <w:sz w:val="24"/>
          <w:szCs w:val="24"/>
        </w:rPr>
        <w:t xml:space="preserve"> 5, 2016, also identified Henry County Humane Society as the owner</w:t>
      </w:r>
      <w:r w:rsidRPr="004E0F11">
        <w:rPr>
          <w:rFonts w:ascii="Times New Roman" w:hAnsi="Times New Roman" w:cs="Times New Roman"/>
          <w:sz w:val="24"/>
          <w:szCs w:val="24"/>
        </w:rPr>
        <w:t xml:space="preserve"> of the dog named Bruiser. The chief dog warden in filing the notice identified various incidents from the past in which the dog had caused injuries </w:t>
      </w:r>
      <w:r w:rsidR="005D79C5" w:rsidRPr="004E0F11">
        <w:rPr>
          <w:rFonts w:ascii="Times New Roman" w:hAnsi="Times New Roman" w:cs="Times New Roman"/>
          <w:sz w:val="24"/>
          <w:szCs w:val="24"/>
        </w:rPr>
        <w:t xml:space="preserve">to people without provocation. </w:t>
      </w:r>
    </w:p>
    <w:p w:rsidR="005D79C5" w:rsidRPr="004E0F11" w:rsidRDefault="00886D8F" w:rsidP="008956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 xml:space="preserve">The first reported incident took place on December 7, 2015, where the dog </w:t>
      </w:r>
      <w:r w:rsidRPr="004E0F11">
        <w:rPr>
          <w:rFonts w:ascii="Times New Roman" w:hAnsi="Times New Roman" w:cs="Times New Roman"/>
          <w:sz w:val="24"/>
          <w:szCs w:val="24"/>
        </w:rPr>
        <w:t>caused bruises on a four-year-old child from the family which had adopted the dog six weeks earlier. The dog left the bruises on the child by eithe</w:t>
      </w:r>
      <w:r w:rsidR="00E7123E" w:rsidRPr="004E0F11">
        <w:rPr>
          <w:rFonts w:ascii="Times New Roman" w:hAnsi="Times New Roman" w:cs="Times New Roman"/>
          <w:sz w:val="24"/>
          <w:szCs w:val="24"/>
        </w:rPr>
        <w:t xml:space="preserve">r biting or scratching leaving an injury on the cheek of the child. On </w:t>
      </w:r>
      <w:r w:rsidR="00E7123E" w:rsidRPr="004E0F11">
        <w:rPr>
          <w:rFonts w:ascii="Times New Roman" w:hAnsi="Times New Roman" w:cs="Times New Roman"/>
          <w:sz w:val="24"/>
          <w:szCs w:val="24"/>
        </w:rPr>
        <w:lastRenderedPageBreak/>
        <w:t>December 10, 2015, a four-year-old boy visiting the home of a new owner was also bitten and injured by the dog prompting the need for emergency services.</w:t>
      </w:r>
    </w:p>
    <w:p w:rsidR="00E7123E" w:rsidRPr="004E0F11" w:rsidRDefault="00886D8F" w:rsidP="0089566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0F11">
        <w:rPr>
          <w:rFonts w:ascii="Times New Roman" w:hAnsi="Times New Roman" w:cs="Times New Roman"/>
          <w:b/>
          <w:sz w:val="24"/>
          <w:szCs w:val="24"/>
        </w:rPr>
        <w:t xml:space="preserve">Issue </w:t>
      </w:r>
    </w:p>
    <w:p w:rsidR="00090627" w:rsidRPr="004E0F11" w:rsidRDefault="00886D8F" w:rsidP="008956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>Is the evidence provided enough to designate Bruiser a “dangerous dog”?</w:t>
      </w:r>
    </w:p>
    <w:p w:rsidR="00090627" w:rsidRPr="004E0F11" w:rsidRDefault="00886D8F" w:rsidP="0089566B">
      <w:pPr>
        <w:tabs>
          <w:tab w:val="left" w:pos="295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b/>
          <w:sz w:val="24"/>
          <w:szCs w:val="24"/>
        </w:rPr>
        <w:t xml:space="preserve">Opinion and decision </w:t>
      </w:r>
    </w:p>
    <w:p w:rsidR="00090627" w:rsidRPr="004E0F11" w:rsidRDefault="00886D8F" w:rsidP="0089566B">
      <w:pPr>
        <w:tabs>
          <w:tab w:val="left" w:pos="295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 xml:space="preserve">The Municipal court ruled that Bruiser could be designated a dangerous dog due to the various incidents from the past. The </w:t>
      </w:r>
      <w:r w:rsidR="007758E6" w:rsidRPr="004E0F11">
        <w:rPr>
          <w:rFonts w:ascii="Times New Roman" w:hAnsi="Times New Roman" w:cs="Times New Roman"/>
          <w:sz w:val="24"/>
          <w:szCs w:val="24"/>
        </w:rPr>
        <w:t>two instances of injuring two</w:t>
      </w:r>
      <w:r w:rsidRPr="004E0F11">
        <w:rPr>
          <w:rFonts w:ascii="Times New Roman" w:hAnsi="Times New Roman" w:cs="Times New Roman"/>
          <w:sz w:val="24"/>
          <w:szCs w:val="24"/>
        </w:rPr>
        <w:t xml:space="preserve"> four-year-old boy</w:t>
      </w:r>
      <w:r w:rsidR="007758E6" w:rsidRPr="004E0F11">
        <w:rPr>
          <w:rFonts w:ascii="Times New Roman" w:hAnsi="Times New Roman" w:cs="Times New Roman"/>
          <w:sz w:val="24"/>
          <w:szCs w:val="24"/>
        </w:rPr>
        <w:t>s</w:t>
      </w:r>
      <w:r w:rsidRPr="004E0F11">
        <w:rPr>
          <w:rFonts w:ascii="Times New Roman" w:hAnsi="Times New Roman" w:cs="Times New Roman"/>
          <w:sz w:val="24"/>
          <w:szCs w:val="24"/>
        </w:rPr>
        <w:t xml:space="preserve"> were used as the key in designating </w:t>
      </w:r>
      <w:r w:rsidR="009C70F2" w:rsidRPr="004E0F11">
        <w:rPr>
          <w:rFonts w:ascii="Times New Roman" w:hAnsi="Times New Roman" w:cs="Times New Roman"/>
          <w:sz w:val="24"/>
          <w:szCs w:val="24"/>
        </w:rPr>
        <w:t>Bruiser</w:t>
      </w:r>
      <w:r w:rsidRPr="004E0F11">
        <w:rPr>
          <w:rFonts w:ascii="Times New Roman" w:hAnsi="Times New Roman" w:cs="Times New Roman"/>
          <w:sz w:val="24"/>
          <w:szCs w:val="24"/>
        </w:rPr>
        <w:t xml:space="preserve"> as a dangerous dog. </w:t>
      </w:r>
    </w:p>
    <w:p w:rsidR="009C70F2" w:rsidRPr="004E0F11" w:rsidRDefault="00886D8F" w:rsidP="0089566B">
      <w:pPr>
        <w:tabs>
          <w:tab w:val="left" w:pos="2955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0F11">
        <w:rPr>
          <w:rFonts w:ascii="Times New Roman" w:hAnsi="Times New Roman" w:cs="Times New Roman"/>
          <w:b/>
          <w:sz w:val="24"/>
          <w:szCs w:val="24"/>
        </w:rPr>
        <w:t xml:space="preserve">Effect of business </w:t>
      </w:r>
      <w:r w:rsidRPr="004E0F11">
        <w:rPr>
          <w:rFonts w:ascii="Times New Roman" w:hAnsi="Times New Roman" w:cs="Times New Roman"/>
          <w:b/>
          <w:sz w:val="24"/>
          <w:szCs w:val="24"/>
        </w:rPr>
        <w:t xml:space="preserve">and society </w:t>
      </w:r>
    </w:p>
    <w:p w:rsidR="009C70F2" w:rsidRPr="004E0F11" w:rsidRDefault="00886D8F" w:rsidP="0089566B">
      <w:pPr>
        <w:tabs>
          <w:tab w:val="left" w:pos="295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t xml:space="preserve">The court ruling in the case helps in alleviating the threat of harm from society. It is a rule to protect the people from further injuries that may be caused by the presence of the dog in society. </w:t>
      </w:r>
      <w:r w:rsidR="00C01B05" w:rsidRPr="004E0F11">
        <w:rPr>
          <w:rFonts w:ascii="Times New Roman" w:hAnsi="Times New Roman" w:cs="Times New Roman"/>
          <w:sz w:val="24"/>
          <w:szCs w:val="24"/>
        </w:rPr>
        <w:t>The ruling is also a major way of the judicial system playing a</w:t>
      </w:r>
      <w:r w:rsidR="0089566B" w:rsidRPr="004E0F11">
        <w:rPr>
          <w:rFonts w:ascii="Times New Roman" w:hAnsi="Times New Roman" w:cs="Times New Roman"/>
          <w:sz w:val="24"/>
          <w:szCs w:val="24"/>
        </w:rPr>
        <w:t xml:space="preserve"> role in protecting society (</w:t>
      </w:r>
      <w:r w:rsidR="0089566B" w:rsidRPr="004E0F11">
        <w:rPr>
          <w:rFonts w:ascii="Times New Roman" w:hAnsi="Times New Roman" w:cs="Times New Roman"/>
          <w:sz w:val="24"/>
          <w:szCs w:val="24"/>
          <w:shd w:val="clear" w:color="auto" w:fill="FFFFFF"/>
        </w:rPr>
        <w:t>Lockwood, 2017).</w:t>
      </w:r>
    </w:p>
    <w:p w:rsidR="001D709F" w:rsidRPr="004E0F11" w:rsidRDefault="00886D8F">
      <w:pPr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br w:type="page"/>
      </w:r>
    </w:p>
    <w:p w:rsidR="0089566B" w:rsidRPr="004E0F11" w:rsidRDefault="00886D8F" w:rsidP="0089566B">
      <w:pPr>
        <w:tabs>
          <w:tab w:val="left" w:pos="29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9566B" w:rsidRPr="004E0F11" w:rsidRDefault="00886D8F" w:rsidP="001D709F">
      <w:pPr>
        <w:tabs>
          <w:tab w:val="left" w:pos="295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0F11">
        <w:rPr>
          <w:rFonts w:ascii="Times New Roman" w:hAnsi="Times New Roman" w:cs="Times New Roman"/>
          <w:sz w:val="24"/>
          <w:szCs w:val="24"/>
          <w:shd w:val="clear" w:color="auto" w:fill="FFFFFF"/>
        </w:rPr>
        <w:t>Lockwood, R. (2017). Humane Concerns About Dangerous-Dog Laws. </w:t>
      </w:r>
      <w:r w:rsidRPr="004E0F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 Dayton L. Rev.</w:t>
      </w:r>
      <w:r w:rsidRPr="004E0F1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E0F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</w:t>
      </w:r>
      <w:r w:rsidRPr="004E0F11">
        <w:rPr>
          <w:rFonts w:ascii="Times New Roman" w:hAnsi="Times New Roman" w:cs="Times New Roman"/>
          <w:sz w:val="24"/>
          <w:szCs w:val="24"/>
          <w:shd w:val="clear" w:color="auto" w:fill="FFFFFF"/>
        </w:rPr>
        <w:t>, 267.</w:t>
      </w:r>
    </w:p>
    <w:sectPr w:rsidR="0089566B" w:rsidRPr="004E0F11" w:rsidSect="00DA66E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D8F" w:rsidRDefault="00886D8F" w:rsidP="00051871">
      <w:pPr>
        <w:spacing w:after="0" w:line="240" w:lineRule="auto"/>
      </w:pPr>
      <w:r>
        <w:separator/>
      </w:r>
    </w:p>
  </w:endnote>
  <w:endnote w:type="continuationSeparator" w:id="1">
    <w:p w:rsidR="00886D8F" w:rsidRDefault="00886D8F" w:rsidP="00051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D8F" w:rsidRDefault="00886D8F" w:rsidP="00051871">
      <w:pPr>
        <w:spacing w:after="0" w:line="240" w:lineRule="auto"/>
      </w:pPr>
      <w:r>
        <w:separator/>
      </w:r>
    </w:p>
  </w:footnote>
  <w:footnote w:type="continuationSeparator" w:id="1">
    <w:p w:rsidR="00886D8F" w:rsidRDefault="00886D8F" w:rsidP="00051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00844"/>
      <w:docPartObj>
        <w:docPartGallery w:val="Page Numbers (Top of Page)"/>
        <w:docPartUnique/>
      </w:docPartObj>
    </w:sdtPr>
    <w:sdtContent>
      <w:p w:rsidR="00DA66EF" w:rsidRPr="00DA66EF" w:rsidRDefault="00886D8F" w:rsidP="00DA66EF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 DANGEROUS DOG LAW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051871">
          <w:fldChar w:fldCharType="begin"/>
        </w:r>
        <w:r>
          <w:instrText xml:space="preserve"> PAGE   \* MERGEFORMAT </w:instrText>
        </w:r>
        <w:r w:rsidR="00051871">
          <w:fldChar w:fldCharType="separate"/>
        </w:r>
        <w:r w:rsidR="00111160">
          <w:rPr>
            <w:noProof/>
          </w:rPr>
          <w:t>4</w:t>
        </w:r>
        <w:r w:rsidR="00051871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6EF" w:rsidRPr="00DA66EF" w:rsidRDefault="00886D8F" w:rsidP="00DA66EF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DANGEROUS DOG LAW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        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C4796"/>
    <w:multiLevelType w:val="hybridMultilevel"/>
    <w:tmpl w:val="F2344B10"/>
    <w:lvl w:ilvl="0" w:tplc="CB82E45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676875E4" w:tentative="1">
      <w:start w:val="1"/>
      <w:numFmt w:val="lowerLetter"/>
      <w:lvlText w:val="%2."/>
      <w:lvlJc w:val="left"/>
      <w:pPr>
        <w:ind w:left="1440" w:hanging="360"/>
      </w:pPr>
    </w:lvl>
    <w:lvl w:ilvl="2" w:tplc="1E203C9C" w:tentative="1">
      <w:start w:val="1"/>
      <w:numFmt w:val="lowerRoman"/>
      <w:lvlText w:val="%3."/>
      <w:lvlJc w:val="right"/>
      <w:pPr>
        <w:ind w:left="2160" w:hanging="180"/>
      </w:pPr>
    </w:lvl>
    <w:lvl w:ilvl="3" w:tplc="8BC4877E" w:tentative="1">
      <w:start w:val="1"/>
      <w:numFmt w:val="decimal"/>
      <w:lvlText w:val="%4."/>
      <w:lvlJc w:val="left"/>
      <w:pPr>
        <w:ind w:left="2880" w:hanging="360"/>
      </w:pPr>
    </w:lvl>
    <w:lvl w:ilvl="4" w:tplc="773246CC" w:tentative="1">
      <w:start w:val="1"/>
      <w:numFmt w:val="lowerLetter"/>
      <w:lvlText w:val="%5."/>
      <w:lvlJc w:val="left"/>
      <w:pPr>
        <w:ind w:left="3600" w:hanging="360"/>
      </w:pPr>
    </w:lvl>
    <w:lvl w:ilvl="5" w:tplc="8AB24AA2" w:tentative="1">
      <w:start w:val="1"/>
      <w:numFmt w:val="lowerRoman"/>
      <w:lvlText w:val="%6."/>
      <w:lvlJc w:val="right"/>
      <w:pPr>
        <w:ind w:left="4320" w:hanging="180"/>
      </w:pPr>
    </w:lvl>
    <w:lvl w:ilvl="6" w:tplc="ABE04AB0" w:tentative="1">
      <w:start w:val="1"/>
      <w:numFmt w:val="decimal"/>
      <w:lvlText w:val="%7."/>
      <w:lvlJc w:val="left"/>
      <w:pPr>
        <w:ind w:left="5040" w:hanging="360"/>
      </w:pPr>
    </w:lvl>
    <w:lvl w:ilvl="7" w:tplc="B7FCEE0A" w:tentative="1">
      <w:start w:val="1"/>
      <w:numFmt w:val="lowerLetter"/>
      <w:lvlText w:val="%8."/>
      <w:lvlJc w:val="left"/>
      <w:pPr>
        <w:ind w:left="5760" w:hanging="360"/>
      </w:pPr>
    </w:lvl>
    <w:lvl w:ilvl="8" w:tplc="77544C7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3D90"/>
    <w:rsid w:val="00051871"/>
    <w:rsid w:val="00090627"/>
    <w:rsid w:val="00111160"/>
    <w:rsid w:val="00143D90"/>
    <w:rsid w:val="001B1F59"/>
    <w:rsid w:val="001D709F"/>
    <w:rsid w:val="00317010"/>
    <w:rsid w:val="003C7071"/>
    <w:rsid w:val="00422EB4"/>
    <w:rsid w:val="00435CB4"/>
    <w:rsid w:val="004E0F11"/>
    <w:rsid w:val="005D79C5"/>
    <w:rsid w:val="006B6474"/>
    <w:rsid w:val="0076338A"/>
    <w:rsid w:val="007758E6"/>
    <w:rsid w:val="00886D8F"/>
    <w:rsid w:val="0089566B"/>
    <w:rsid w:val="009C70F2"/>
    <w:rsid w:val="009E3AC4"/>
    <w:rsid w:val="00A804AA"/>
    <w:rsid w:val="00C01B05"/>
    <w:rsid w:val="00DA66EF"/>
    <w:rsid w:val="00E7123E"/>
    <w:rsid w:val="00E80EE7"/>
    <w:rsid w:val="00F03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0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6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6EF"/>
  </w:style>
  <w:style w:type="paragraph" w:styleId="Footer">
    <w:name w:val="footer"/>
    <w:basedOn w:val="Normal"/>
    <w:link w:val="FooterChar"/>
    <w:uiPriority w:val="99"/>
    <w:semiHidden/>
    <w:unhideWhenUsed/>
    <w:rsid w:val="00DA6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66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2020-11-26T03:35:00Z</dcterms:created>
  <dcterms:modified xsi:type="dcterms:W3CDTF">2020-11-26T03:35:00Z</dcterms:modified>
</cp:coreProperties>
</file>